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8B6B" w14:textId="77777777" w:rsidR="00A840F3" w:rsidRDefault="00000000">
      <w:pPr>
        <w:spacing w:before="240"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3039645D" wp14:editId="24CC0FEA">
            <wp:extent cx="1962150" cy="2009775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A14EAE" w14:textId="77777777" w:rsidR="00A840F3" w:rsidRDefault="00000000">
      <w:pPr>
        <w:spacing w:before="240" w:after="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ANNUAL CHAPTER MEETING MINUTES - OACETT KINGSTON CHAPTER</w:t>
      </w:r>
    </w:p>
    <w:p w14:paraId="135435A4" w14:textId="77777777" w:rsidR="00A840F3" w:rsidRDefault="00000000">
      <w:pPr>
        <w:spacing w:before="240"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(Nov 16, 2023)</w:t>
      </w:r>
    </w:p>
    <w:p w14:paraId="209A928C" w14:textId="5D642286" w:rsidR="00A840F3" w:rsidRDefault="00000000">
      <w:pPr>
        <w:spacing w:before="240"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Location: Greektown @ 2805 Princess St</w:t>
      </w:r>
      <w:r w:rsidR="001A0B64">
        <w:rPr>
          <w:rFonts w:ascii="Arial" w:eastAsia="Arial" w:hAnsi="Arial" w:cs="Arial"/>
          <w:b/>
          <w:sz w:val="24"/>
          <w:szCs w:val="24"/>
        </w:rPr>
        <w:t>., Kingston, ON</w:t>
      </w:r>
    </w:p>
    <w:p w14:paraId="64F4C0A6" w14:textId="77777777" w:rsidR="00A840F3" w:rsidRDefault="00000000">
      <w:pPr>
        <w:spacing w:before="240"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Start: 6:00 PM End: 6:15 PM; Dinner End: 8:15PM</w:t>
      </w:r>
    </w:p>
    <w:p w14:paraId="4CC2B043" w14:textId="67A9A6D4" w:rsidR="00A840F3" w:rsidRDefault="00000000">
      <w:pPr>
        <w:spacing w:before="240" w:after="0" w:line="331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 of Attendees: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Bruce Fudger, C.E.T. (Chair), Karina Bree (Secretary), Joe D’Agostino (Executive</w:t>
      </w:r>
      <w:r w:rsidR="00296412">
        <w:rPr>
          <w:rFonts w:ascii="Arial" w:eastAsia="Arial" w:hAnsi="Arial" w:cs="Arial"/>
          <w:sz w:val="24"/>
          <w:szCs w:val="24"/>
        </w:rPr>
        <w:t>)</w:t>
      </w:r>
      <w:r w:rsidR="001A0B64">
        <w:rPr>
          <w:rFonts w:ascii="Arial" w:eastAsia="Arial" w:hAnsi="Arial" w:cs="Arial"/>
          <w:sz w:val="24"/>
          <w:szCs w:val="24"/>
        </w:rPr>
        <w:t xml:space="preserve"> </w:t>
      </w:r>
      <w:r w:rsidR="00296412">
        <w:rPr>
          <w:rFonts w:ascii="Arial" w:eastAsia="Arial" w:hAnsi="Arial" w:cs="Arial"/>
          <w:sz w:val="24"/>
          <w:szCs w:val="24"/>
        </w:rPr>
        <w:t>(50 Year Member)</w:t>
      </w:r>
      <w:r>
        <w:rPr>
          <w:rFonts w:ascii="Arial" w:eastAsia="Arial" w:hAnsi="Arial" w:cs="Arial"/>
          <w:sz w:val="24"/>
          <w:szCs w:val="24"/>
        </w:rPr>
        <w:t>, Ryan Klein (Vice Chair),</w:t>
      </w:r>
      <w:r w:rsidR="00770C0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Caroline Kirkwood (</w:t>
      </w:r>
      <w:proofErr w:type="spellStart"/>
      <w:r>
        <w:rPr>
          <w:rFonts w:ascii="Arial" w:eastAsia="Arial" w:hAnsi="Arial" w:cs="Arial"/>
          <w:sz w:val="24"/>
          <w:szCs w:val="24"/>
        </w:rPr>
        <w:t>WiT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Rep</w:t>
      </w:r>
      <w:r w:rsidR="001A0B64">
        <w:rPr>
          <w:rFonts w:ascii="Arial" w:eastAsia="Arial" w:hAnsi="Arial" w:cs="Arial"/>
          <w:sz w:val="24"/>
          <w:szCs w:val="24"/>
        </w:rPr>
        <w:t>), Douglas</w:t>
      </w:r>
      <w:r>
        <w:rPr>
          <w:rFonts w:ascii="Arial" w:eastAsia="Arial" w:hAnsi="Arial" w:cs="Arial"/>
          <w:sz w:val="24"/>
          <w:szCs w:val="24"/>
        </w:rPr>
        <w:t xml:space="preserve"> Fear (25 Year Member), A</w:t>
      </w:r>
      <w:r w:rsidR="00770C0F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ron Hatton </w:t>
      </w:r>
      <w:r w:rsidR="00296412"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10 year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Member), Doug Wilson (</w:t>
      </w:r>
      <w:r w:rsidR="00296412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 Year Member), Connie Barber</w:t>
      </w:r>
      <w:r w:rsidR="00296412">
        <w:rPr>
          <w:rFonts w:ascii="Arial" w:eastAsia="Arial" w:hAnsi="Arial" w:cs="Arial"/>
          <w:sz w:val="24"/>
          <w:szCs w:val="24"/>
        </w:rPr>
        <w:t xml:space="preserve"> - Guest</w:t>
      </w:r>
      <w:r>
        <w:rPr>
          <w:rFonts w:ascii="Arial" w:eastAsia="Arial" w:hAnsi="Arial" w:cs="Arial"/>
          <w:sz w:val="24"/>
          <w:szCs w:val="24"/>
        </w:rPr>
        <w:t>, Delbert Barber (</w:t>
      </w:r>
      <w:r w:rsidR="00296412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 Year Member), David Kempson, Csaba Vanyolai, Christina Klein</w:t>
      </w:r>
      <w:r w:rsidR="00296412">
        <w:rPr>
          <w:rFonts w:ascii="Arial" w:eastAsia="Arial" w:hAnsi="Arial" w:cs="Arial"/>
          <w:sz w:val="24"/>
          <w:szCs w:val="24"/>
        </w:rPr>
        <w:t xml:space="preserve"> - Guest</w:t>
      </w:r>
    </w:p>
    <w:p w14:paraId="63F0CBC9" w14:textId="699CA2DC" w:rsidR="00A840F3" w:rsidRDefault="00000000">
      <w:pPr>
        <w:spacing w:before="240" w:after="0" w:line="331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Absent</w:t>
      </w:r>
      <w:r>
        <w:rPr>
          <w:rFonts w:ascii="Arial" w:eastAsia="Arial" w:hAnsi="Arial" w:cs="Arial"/>
          <w:sz w:val="24"/>
          <w:szCs w:val="24"/>
        </w:rPr>
        <w:t>: John Hoogwerf (Executive), Richard Cork (Executive),</w:t>
      </w:r>
    </w:p>
    <w:p w14:paraId="27C6C8DE" w14:textId="77777777" w:rsidR="00A840F3" w:rsidRDefault="00000000">
      <w:pPr>
        <w:spacing w:before="240" w:after="0" w:line="331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Agenda</w:t>
      </w:r>
    </w:p>
    <w:p w14:paraId="1014C73D" w14:textId="77777777" w:rsidR="00A840F3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Welcome/Introductions</w:t>
      </w:r>
    </w:p>
    <w:p w14:paraId="082C39CB" w14:textId="77777777" w:rsidR="00A840F3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Past Events</w:t>
      </w:r>
    </w:p>
    <w:p w14:paraId="23B1D0ED" w14:textId="77777777" w:rsidR="00A840F3" w:rsidRDefault="00000000">
      <w:pPr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October Events</w:t>
      </w:r>
    </w:p>
    <w:p w14:paraId="77A8E611" w14:textId="77777777" w:rsidR="00A840F3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Upcoming Events and Tours</w:t>
      </w:r>
    </w:p>
    <w:p w14:paraId="258F0F71" w14:textId="77777777" w:rsidR="00A840F3" w:rsidRDefault="00000000">
      <w:pPr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TBD</w:t>
      </w:r>
    </w:p>
    <w:p w14:paraId="7C501FDD" w14:textId="38D46634" w:rsidR="00A840F3" w:rsidRDefault="00000000">
      <w:pPr>
        <w:numPr>
          <w:ilvl w:val="2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Kingston Airport Tour - </w:t>
      </w:r>
      <w:r w:rsidR="00770C0F">
        <w:rPr>
          <w:rFonts w:ascii="Arial" w:eastAsia="Arial" w:hAnsi="Arial" w:cs="Arial"/>
          <w:sz w:val="24"/>
          <w:szCs w:val="24"/>
        </w:rPr>
        <w:t>TBA</w:t>
      </w:r>
      <w:r>
        <w:rPr>
          <w:rFonts w:ascii="Arial" w:eastAsia="Arial" w:hAnsi="Arial" w:cs="Arial"/>
          <w:sz w:val="24"/>
          <w:szCs w:val="24"/>
        </w:rPr>
        <w:t xml:space="preserve"> - BF to follow-up. </w:t>
      </w:r>
    </w:p>
    <w:p w14:paraId="28E35BDF" w14:textId="77777777" w:rsidR="00A840F3" w:rsidRDefault="00000000">
      <w:pPr>
        <w:numPr>
          <w:ilvl w:val="2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Women In Technology (WIT) event - Pushed to Spring</w:t>
      </w:r>
    </w:p>
    <w:p w14:paraId="354833C8" w14:textId="77777777" w:rsidR="00A840F3" w:rsidRDefault="00000000">
      <w:pPr>
        <w:numPr>
          <w:ilvl w:val="3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CK advised SWITCH is interested in Co-Hosting</w:t>
      </w:r>
    </w:p>
    <w:p w14:paraId="2DF75B38" w14:textId="77777777" w:rsidR="00A840F3" w:rsidRDefault="00000000">
      <w:pPr>
        <w:numPr>
          <w:ilvl w:val="3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Still seeking assistance planning event. Contact Caroline Kirkwood to volunteer: caroline.kirkwood@gmail.com </w:t>
      </w:r>
    </w:p>
    <w:p w14:paraId="05734BD7" w14:textId="77777777" w:rsidR="00A840F3" w:rsidRDefault="00000000">
      <w:pPr>
        <w:numPr>
          <w:ilvl w:val="2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Student Pool Tournament - on-hold until February</w:t>
      </w:r>
    </w:p>
    <w:p w14:paraId="33311813" w14:textId="77777777" w:rsidR="00A840F3" w:rsidRDefault="00000000">
      <w:pPr>
        <w:numPr>
          <w:ilvl w:val="3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BF pursuing contacts for student involvement</w:t>
      </w:r>
    </w:p>
    <w:p w14:paraId="7D7567BE" w14:textId="77777777" w:rsidR="00A840F3" w:rsidRDefault="00000000">
      <w:pPr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November</w:t>
      </w:r>
    </w:p>
    <w:p w14:paraId="1C19D1DF" w14:textId="3920D20D" w:rsidR="00A840F3" w:rsidRDefault="00000000">
      <w:pPr>
        <w:numPr>
          <w:ilvl w:val="2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Awards dinner 2023 will combine 25,40,50 &amp; 60 Year members with </w:t>
      </w:r>
      <w:proofErr w:type="gramStart"/>
      <w:r>
        <w:rPr>
          <w:rFonts w:ascii="Arial" w:eastAsia="Arial" w:hAnsi="Arial" w:cs="Arial"/>
          <w:sz w:val="24"/>
          <w:szCs w:val="24"/>
        </w:rPr>
        <w:t>10 year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members</w:t>
      </w:r>
    </w:p>
    <w:p w14:paraId="57D43C92" w14:textId="5B163FD9" w:rsidR="002C1477" w:rsidRPr="002C1477" w:rsidRDefault="00000000" w:rsidP="002C1477">
      <w:pPr>
        <w:numPr>
          <w:ilvl w:val="3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Celebrated </w:t>
      </w:r>
      <w:r w:rsidR="002C1477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members and their guests</w:t>
      </w:r>
    </w:p>
    <w:p w14:paraId="633E6441" w14:textId="689BF356" w:rsidR="002C1477" w:rsidRPr="002C1477" w:rsidRDefault="002C1477" w:rsidP="002C1477">
      <w:pPr>
        <w:numPr>
          <w:ilvl w:val="4"/>
          <w:numId w:val="1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Aaron Hatton </w:t>
      </w:r>
      <w:proofErr w:type="gramStart"/>
      <w:r>
        <w:rPr>
          <w:rFonts w:ascii="Arial" w:eastAsia="Arial" w:hAnsi="Arial" w:cs="Arial"/>
          <w:sz w:val="24"/>
          <w:szCs w:val="24"/>
        </w:rPr>
        <w:t>10 year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Member), </w:t>
      </w:r>
    </w:p>
    <w:p w14:paraId="638FF8F1" w14:textId="79EBB9A8" w:rsidR="00A840F3" w:rsidRDefault="00000000">
      <w:pPr>
        <w:numPr>
          <w:ilvl w:val="4"/>
          <w:numId w:val="1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Douglas Fear (25 Year Member), </w:t>
      </w:r>
    </w:p>
    <w:p w14:paraId="50E29961" w14:textId="2022EC77" w:rsidR="002C1477" w:rsidRDefault="002C1477">
      <w:pPr>
        <w:numPr>
          <w:ilvl w:val="4"/>
          <w:numId w:val="1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Delbert Barber (40 Year Member)</w:t>
      </w:r>
    </w:p>
    <w:p w14:paraId="3F357B0D" w14:textId="7F9C3D9F" w:rsidR="00A840F3" w:rsidRDefault="00000000">
      <w:pPr>
        <w:numPr>
          <w:ilvl w:val="4"/>
          <w:numId w:val="1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Doug Wilson (</w:t>
      </w:r>
      <w:r w:rsidR="002C1477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 Year Member)</w:t>
      </w:r>
    </w:p>
    <w:p w14:paraId="7C79C2D2" w14:textId="7E3CBC90" w:rsidR="002C1477" w:rsidRDefault="002C1477">
      <w:pPr>
        <w:numPr>
          <w:ilvl w:val="4"/>
          <w:numId w:val="1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Joe D’Agostino (50 Year Member)</w:t>
      </w:r>
    </w:p>
    <w:p w14:paraId="01BE7D5D" w14:textId="2944D4F9" w:rsidR="00A840F3" w:rsidRDefault="00A840F3" w:rsidP="002C1477">
      <w:pPr>
        <w:spacing w:before="240" w:after="0" w:line="240" w:lineRule="auto"/>
        <w:ind w:left="3240"/>
        <w:rPr>
          <w:rFonts w:ascii="Arial" w:eastAsia="Arial" w:hAnsi="Arial" w:cs="Arial"/>
          <w:sz w:val="24"/>
          <w:szCs w:val="24"/>
        </w:rPr>
      </w:pPr>
    </w:p>
    <w:p w14:paraId="03DC11E2" w14:textId="77777777" w:rsidR="00A840F3" w:rsidRDefault="00000000">
      <w:pPr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December</w:t>
      </w:r>
    </w:p>
    <w:p w14:paraId="2CA6CE51" w14:textId="77777777" w:rsidR="00A840F3" w:rsidRDefault="00000000">
      <w:pPr>
        <w:numPr>
          <w:ilvl w:val="2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Hockey Meet and Greet - KB &amp; BF to purchase tickets;</w:t>
      </w:r>
    </w:p>
    <w:p w14:paraId="1645C147" w14:textId="77777777" w:rsidR="00A840F3" w:rsidRDefault="00000000">
      <w:pPr>
        <w:numPr>
          <w:ilvl w:val="3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December 15th Frontenacs Homes Game</w:t>
      </w:r>
    </w:p>
    <w:p w14:paraId="0D146C71" w14:textId="77777777" w:rsidR="00A840F3" w:rsidRDefault="00000000">
      <w:pPr>
        <w:numPr>
          <w:ilvl w:val="3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RSVP by November 30th to Kingston-Chapter@OACETT.org</w:t>
      </w:r>
    </w:p>
    <w:p w14:paraId="6390EA40" w14:textId="77777777" w:rsidR="00A840F3" w:rsidRDefault="00000000">
      <w:pPr>
        <w:numPr>
          <w:ilvl w:val="2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Skate and Social - TBD in December</w:t>
      </w:r>
    </w:p>
    <w:p w14:paraId="49778E7A" w14:textId="77777777" w:rsidR="00A840F3" w:rsidRDefault="00000000">
      <w:pPr>
        <w:numPr>
          <w:ilvl w:val="3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JD to investigate </w:t>
      </w:r>
      <w:proofErr w:type="spellStart"/>
      <w:r>
        <w:rPr>
          <w:rFonts w:ascii="Arial" w:eastAsia="Arial" w:hAnsi="Arial" w:cs="Arial"/>
          <w:sz w:val="24"/>
          <w:szCs w:val="24"/>
        </w:rPr>
        <w:t>Invista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Centre Public Skate times to set date/time</w:t>
      </w:r>
    </w:p>
    <w:p w14:paraId="0AA1ABCD" w14:textId="77777777" w:rsidR="00A840F3" w:rsidRDefault="00000000">
      <w:pPr>
        <w:numPr>
          <w:ilvl w:val="3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will be determined the week before the event.</w:t>
      </w:r>
    </w:p>
    <w:p w14:paraId="774883E7" w14:textId="77777777" w:rsidR="00A840F3" w:rsidRDefault="00000000">
      <w:pPr>
        <w:numPr>
          <w:ilvl w:val="4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Nice weather: Market square Rink</w:t>
      </w:r>
    </w:p>
    <w:p w14:paraId="33F92A1B" w14:textId="77777777" w:rsidR="00A840F3" w:rsidRDefault="00000000">
      <w:pPr>
        <w:numPr>
          <w:ilvl w:val="4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Poor weather: </w:t>
      </w:r>
      <w:proofErr w:type="spellStart"/>
      <w:r>
        <w:rPr>
          <w:rFonts w:ascii="Arial" w:eastAsia="Arial" w:hAnsi="Arial" w:cs="Arial"/>
          <w:sz w:val="24"/>
          <w:szCs w:val="24"/>
        </w:rPr>
        <w:t>Invista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Centre Arena</w:t>
      </w:r>
    </w:p>
    <w:p w14:paraId="78D12AF1" w14:textId="77777777" w:rsidR="00A840F3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</w:t>
      </w:r>
    </w:p>
    <w:p w14:paraId="0B69574A" w14:textId="77777777" w:rsidR="00A840F3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Dinner</w:t>
      </w:r>
    </w:p>
    <w:p w14:paraId="63466F8C" w14:textId="77777777" w:rsidR="00A840F3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History of Milestone Members</w:t>
      </w:r>
    </w:p>
    <w:p w14:paraId="20323A82" w14:textId="77777777" w:rsidR="00A840F3" w:rsidRDefault="00A840F3">
      <w:pPr>
        <w:spacing w:after="0" w:line="276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41FB4F3D" w14:textId="77777777" w:rsidR="00A840F3" w:rsidRDefault="00A840F3">
      <w:pPr>
        <w:spacing w:after="0" w:line="276" w:lineRule="auto"/>
        <w:ind w:left="720"/>
        <w:rPr>
          <w:rFonts w:ascii="Arial" w:eastAsia="Arial" w:hAnsi="Arial" w:cs="Arial"/>
          <w:sz w:val="24"/>
          <w:szCs w:val="24"/>
        </w:rPr>
      </w:pPr>
    </w:p>
    <w:p w14:paraId="611BB1F9" w14:textId="77777777" w:rsidR="00A840F3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14:paraId="7E877CFD" w14:textId="77777777" w:rsidR="00A840F3" w:rsidRDefault="00000000">
      <w:pPr>
        <w:spacing w:before="240"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ED2E674" w14:textId="77777777" w:rsidR="00A840F3" w:rsidRDefault="00000000">
      <w:pPr>
        <w:spacing w:before="240"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EVENTS Tracker POSTPONED PENDING LIFTING OF COVID RESTRICTIONS.</w:t>
      </w:r>
    </w:p>
    <w:tbl>
      <w:tblPr>
        <w:tblStyle w:val="ae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2"/>
        <w:gridCol w:w="1462"/>
        <w:gridCol w:w="1089"/>
        <w:gridCol w:w="4157"/>
      </w:tblGrid>
      <w:tr w:rsidR="00A840F3" w14:paraId="02577F3D" w14:textId="77777777" w:rsidTr="0039296A">
        <w:trPr>
          <w:trHeight w:val="330"/>
        </w:trPr>
        <w:tc>
          <w:tcPr>
            <w:tcW w:w="936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FC362" w14:textId="77777777" w:rsidR="00A840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Future Events</w:t>
            </w:r>
          </w:p>
        </w:tc>
      </w:tr>
      <w:tr w:rsidR="00A840F3" w14:paraId="6707B93A" w14:textId="77777777" w:rsidTr="0039296A">
        <w:trPr>
          <w:trHeight w:val="330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90BB8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Event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37367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F1402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Coord. by</w:t>
            </w: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F3F2F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Comments</w:t>
            </w:r>
          </w:p>
        </w:tc>
      </w:tr>
      <w:tr w:rsidR="00A840F3" w14:paraId="5320A6F9" w14:textId="77777777" w:rsidTr="0039296A">
        <w:trPr>
          <w:trHeight w:val="330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59C707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Construction Project Tours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53308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April -Sept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38B6E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JH</w:t>
            </w: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8C66A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 willing, just need proper PPE</w:t>
            </w:r>
          </w:p>
        </w:tc>
      </w:tr>
      <w:tr w:rsidR="00A840F3" w14:paraId="1E08F3BB" w14:textId="77777777" w:rsidTr="0039296A">
        <w:trPr>
          <w:trHeight w:val="855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28FD3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WiT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IWoK</w:t>
            </w:r>
            <w:proofErr w:type="spellEnd"/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464AD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6FE36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354C1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WiT</w:t>
            </w:r>
            <w:proofErr w:type="spellEnd"/>
            <w:r>
              <w:rPr>
                <w:rFonts w:ascii="Arial" w:eastAsia="Arial" w:hAnsi="Arial" w:cs="Arial"/>
              </w:rPr>
              <w:t xml:space="preserve"> is matching funding for </w:t>
            </w:r>
            <w:proofErr w:type="spellStart"/>
            <w:r>
              <w:rPr>
                <w:rFonts w:ascii="Arial" w:eastAsia="Arial" w:hAnsi="Arial" w:cs="Arial"/>
              </w:rPr>
              <w:t>WiT</w:t>
            </w:r>
            <w:proofErr w:type="spellEnd"/>
            <w:r>
              <w:rPr>
                <w:rFonts w:ascii="Arial" w:eastAsia="Arial" w:hAnsi="Arial" w:cs="Arial"/>
              </w:rPr>
              <w:t xml:space="preserve"> events</w:t>
            </w:r>
          </w:p>
          <w:p w14:paraId="773742C2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Planning speaker series. Waiting for speakers to confirm</w:t>
            </w:r>
          </w:p>
        </w:tc>
      </w:tr>
      <w:tr w:rsidR="00A840F3" w14:paraId="028CA1AF" w14:textId="77777777" w:rsidTr="0039296A">
        <w:trPr>
          <w:trHeight w:val="330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737B1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SLC Bridge Building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05A8B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E46C9" w14:textId="7669EDFB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E6105" w14:textId="043E8970" w:rsidR="00A840F3" w:rsidRDefault="0039296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Early 2024 for competition</w:t>
            </w:r>
          </w:p>
        </w:tc>
      </w:tr>
      <w:tr w:rsidR="00A840F3" w14:paraId="761B9751" w14:textId="77777777" w:rsidTr="0039296A">
        <w:trPr>
          <w:trHeight w:val="855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37823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SLC Billiard Tournament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4B995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052B6" w14:textId="2A776486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1D1D5" w14:textId="6E2B382B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To be held at </w:t>
            </w:r>
            <w:proofErr w:type="spellStart"/>
            <w:r>
              <w:rPr>
                <w:rFonts w:ascii="Arial" w:eastAsia="Arial" w:hAnsi="Arial" w:cs="Arial"/>
              </w:rPr>
              <w:t>Raxx</w:t>
            </w:r>
            <w:proofErr w:type="spellEnd"/>
            <w:r>
              <w:rPr>
                <w:rFonts w:ascii="Arial" w:eastAsia="Arial" w:hAnsi="Arial" w:cs="Arial"/>
              </w:rPr>
              <w:t xml:space="preserve"> starting at 7pm. </w:t>
            </w:r>
          </w:p>
        </w:tc>
      </w:tr>
      <w:tr w:rsidR="00A840F3" w14:paraId="61DB4F61" w14:textId="77777777" w:rsidTr="0039296A">
        <w:trPr>
          <w:trHeight w:val="600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88EE72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Hockey Meet and Greet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0542B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December 15th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9DDC6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BF &amp; KB</w:t>
            </w: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DBAFC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 15 home game, RSVP by Nov 30</w:t>
            </w:r>
          </w:p>
        </w:tc>
      </w:tr>
      <w:tr w:rsidR="00A840F3" w14:paraId="2F9320AE" w14:textId="77777777" w:rsidTr="0039296A">
        <w:trPr>
          <w:trHeight w:val="600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12391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Skate Social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E37A9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A1AE6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BF &amp; KB</w:t>
            </w: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6AE7D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Outside weather permitting, just before Christmas</w:t>
            </w:r>
          </w:p>
          <w:p w14:paraId="1430CF73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Skate and Pizza</w:t>
            </w:r>
          </w:p>
        </w:tc>
      </w:tr>
      <w:tr w:rsidR="00A840F3" w14:paraId="4E84EA25" w14:textId="77777777" w:rsidTr="0039296A">
        <w:trPr>
          <w:trHeight w:val="330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98C00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Mackinnon Brothers Tour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CBF35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TBC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01A9D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CK/BF</w:t>
            </w: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9C205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40F3" w14:paraId="1FE1BD5F" w14:textId="77777777" w:rsidTr="0039296A">
        <w:trPr>
          <w:trHeight w:val="330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76D59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Li-cycle tour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ADC5B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44D8C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RM/KB</w:t>
            </w: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FE06D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Rob might have a contact at Li-cycle</w:t>
            </w:r>
          </w:p>
        </w:tc>
      </w:tr>
      <w:tr w:rsidR="00A840F3" w14:paraId="0B4528F2" w14:textId="77777777" w:rsidTr="0039296A">
        <w:trPr>
          <w:trHeight w:val="855"/>
        </w:trPr>
        <w:tc>
          <w:tcPr>
            <w:tcW w:w="265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A9E15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Off Grid Home Visit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FF6ACA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TBC</w:t>
            </w: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B09516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42E54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Contact: Rick from Quantum Energy</w:t>
            </w:r>
          </w:p>
          <w:p w14:paraId="51823557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Knows of a person will to give a tour anytime</w:t>
            </w:r>
          </w:p>
        </w:tc>
      </w:tr>
      <w:tr w:rsidR="00A840F3" w14:paraId="30DF62B1" w14:textId="77777777" w:rsidTr="0039296A">
        <w:trPr>
          <w:trHeight w:val="315"/>
        </w:trPr>
        <w:tc>
          <w:tcPr>
            <w:tcW w:w="265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07353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525D1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8CE11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647DB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40F3" w14:paraId="3574BD0B" w14:textId="77777777" w:rsidTr="0039296A">
        <w:trPr>
          <w:trHeight w:val="315"/>
        </w:trPr>
        <w:tc>
          <w:tcPr>
            <w:tcW w:w="2652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9FABE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507B7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5D643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9BFED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40F3" w14:paraId="328035BF" w14:textId="77777777" w:rsidTr="0039296A">
        <w:trPr>
          <w:trHeight w:val="6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850F95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SLC EVENTS</w:t>
            </w:r>
          </w:p>
          <w:p w14:paraId="3DB3B6FF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</w:rPr>
              <w:t>Invite Dean and Associate Dean of Applied Science (Daniel Liao and Brad Barbeau) - Bruce</w:t>
            </w:r>
          </w:p>
        </w:tc>
      </w:tr>
      <w:tr w:rsidR="00A840F3" w14:paraId="1C63A187" w14:textId="77777777" w:rsidTr="0039296A">
        <w:trPr>
          <w:trHeight w:val="33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AA372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Event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D3C0E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5D7CD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Coord. by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4B0E8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Comments</w:t>
            </w:r>
          </w:p>
        </w:tc>
      </w:tr>
      <w:tr w:rsidR="00A840F3" w14:paraId="06AEAB37" w14:textId="77777777" w:rsidTr="0039296A">
        <w:trPr>
          <w:trHeight w:val="33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88B97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SLC Energy House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FE7A3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63280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C53FB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40F3" w14:paraId="3CC74BB5" w14:textId="77777777" w:rsidTr="0039296A">
        <w:trPr>
          <w:trHeight w:val="33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3C238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Solar Farm Tour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EB7E2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TBC - Spring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13544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KB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53537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Tour of IESL at SLC</w:t>
            </w:r>
          </w:p>
        </w:tc>
      </w:tr>
      <w:tr w:rsidR="00A840F3" w14:paraId="39F7AACB" w14:textId="77777777" w:rsidTr="0039296A">
        <w:trPr>
          <w:trHeight w:val="315"/>
        </w:trPr>
        <w:tc>
          <w:tcPr>
            <w:tcW w:w="2652" w:type="dxa"/>
            <w:tcBorders>
              <w:top w:val="single" w:sz="4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03898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7F0E4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13439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D1692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40F3" w14:paraId="0092A0CB" w14:textId="77777777" w:rsidTr="0039296A">
        <w:trPr>
          <w:trHeight w:val="330"/>
        </w:trPr>
        <w:tc>
          <w:tcPr>
            <w:tcW w:w="2652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FF9B9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Future Possibilities</w:t>
            </w:r>
          </w:p>
        </w:tc>
        <w:tc>
          <w:tcPr>
            <w:tcW w:w="1462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C0F18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BB9F4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7BE3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40F3" w14:paraId="77CD1631" w14:textId="77777777" w:rsidTr="0039296A">
        <w:trPr>
          <w:trHeight w:val="33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F3064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Event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018FC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B6AC8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Coord. by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C33D3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Comments</w:t>
            </w:r>
          </w:p>
        </w:tc>
      </w:tr>
      <w:tr w:rsidR="00A840F3" w14:paraId="2BBE8582" w14:textId="77777777" w:rsidTr="0039296A">
        <w:trPr>
          <w:trHeight w:val="33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94F43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Ravensview</w:t>
            </w:r>
            <w:proofErr w:type="spellEnd"/>
            <w:r>
              <w:rPr>
                <w:rFonts w:ascii="Arial" w:eastAsia="Arial" w:hAnsi="Arial" w:cs="Arial"/>
              </w:rPr>
              <w:t xml:space="preserve"> Tour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281C0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8765F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1E943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40F3" w14:paraId="5932CE0B" w14:textId="77777777" w:rsidTr="0039296A">
        <w:trPr>
          <w:trHeight w:val="33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4A1B8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Bellevue Electric Dam Tour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CF358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07F91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A963F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Paul Sutterlin might have contact</w:t>
            </w:r>
          </w:p>
        </w:tc>
      </w:tr>
      <w:tr w:rsidR="00A840F3" w14:paraId="7990EF8E" w14:textId="77777777" w:rsidTr="0039296A">
        <w:trPr>
          <w:trHeight w:val="33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7010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Battery Reclamation Plant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2D726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4B5A1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8BFC0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Investigate once built</w:t>
            </w:r>
          </w:p>
        </w:tc>
      </w:tr>
      <w:tr w:rsidR="00A840F3" w14:paraId="2AADDCA3" w14:textId="77777777" w:rsidTr="0039296A">
        <w:trPr>
          <w:trHeight w:val="33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30D60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RMC Lab tour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50034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5AD0B" w14:textId="77777777" w:rsidR="00A840F3" w:rsidRDefault="0000000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JP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C7D3F" w14:textId="77777777" w:rsidR="00A840F3" w:rsidRDefault="00A840F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A01EA7" w14:textId="77777777" w:rsidR="00A840F3" w:rsidRDefault="00A840F3">
      <w:pPr>
        <w:spacing w:before="240"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CC4D1F8" w14:textId="79C6FB5F" w:rsidR="00A840F3" w:rsidRDefault="00000000">
      <w:pPr>
        <w:spacing w:before="240"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Next Scheduled Meeting – </w:t>
      </w:r>
      <w:r w:rsidR="0039296A">
        <w:rPr>
          <w:rFonts w:ascii="Arial" w:eastAsia="Arial" w:hAnsi="Arial" w:cs="Arial"/>
          <w:sz w:val="20"/>
          <w:szCs w:val="20"/>
        </w:rPr>
        <w:t>Dec 15</w:t>
      </w:r>
      <w:r>
        <w:rPr>
          <w:rFonts w:ascii="Arial" w:eastAsia="Arial" w:hAnsi="Arial" w:cs="Arial"/>
          <w:sz w:val="20"/>
          <w:szCs w:val="20"/>
        </w:rPr>
        <w:t xml:space="preserve"> at </w:t>
      </w:r>
      <w:r w:rsidR="0039296A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:00pm </w:t>
      </w:r>
      <w:r w:rsidR="0039296A">
        <w:rPr>
          <w:rFonts w:ascii="Arial" w:eastAsia="Arial" w:hAnsi="Arial" w:cs="Arial"/>
          <w:sz w:val="20"/>
          <w:szCs w:val="20"/>
        </w:rPr>
        <w:t>Tir Na</w:t>
      </w:r>
      <w:r w:rsidR="00A27C6F">
        <w:rPr>
          <w:rFonts w:ascii="Arial" w:eastAsia="Arial" w:hAnsi="Arial" w:cs="Arial"/>
          <w:sz w:val="20"/>
          <w:szCs w:val="20"/>
        </w:rPr>
        <w:t>n O</w:t>
      </w:r>
      <w:r w:rsidR="0039296A">
        <w:rPr>
          <w:rFonts w:ascii="Arial" w:eastAsia="Arial" w:hAnsi="Arial" w:cs="Arial"/>
          <w:sz w:val="20"/>
          <w:szCs w:val="20"/>
        </w:rPr>
        <w:t>g</w:t>
      </w:r>
      <w:r w:rsidR="00A27C6F">
        <w:rPr>
          <w:rFonts w:ascii="Arial" w:eastAsia="Arial" w:hAnsi="Arial" w:cs="Arial"/>
          <w:sz w:val="20"/>
          <w:szCs w:val="20"/>
        </w:rPr>
        <w:t>.</w:t>
      </w:r>
      <w:r w:rsidR="0039296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Meeting held before </w:t>
      </w:r>
      <w:r w:rsidR="0039296A">
        <w:rPr>
          <w:rFonts w:ascii="Arial" w:eastAsia="Arial" w:hAnsi="Arial" w:cs="Arial"/>
          <w:sz w:val="20"/>
          <w:szCs w:val="20"/>
        </w:rPr>
        <w:t>Hockey Meet &amp; Greet</w:t>
      </w:r>
    </w:p>
    <w:p w14:paraId="35B8071D" w14:textId="77777777" w:rsidR="00A840F3" w:rsidRDefault="00000000">
      <w:pPr>
        <w:spacing w:before="240"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Prepared by: Karina Bree (Secretary) and Bruce Fudger, C.E.T. – Chapter Chair </w:t>
      </w:r>
      <w:r>
        <w:rPr>
          <w:rFonts w:ascii="Arial" w:eastAsia="Arial" w:hAnsi="Arial" w:cs="Arial"/>
          <w:sz w:val="20"/>
          <w:szCs w:val="20"/>
        </w:rPr>
        <w:tab/>
      </w:r>
    </w:p>
    <w:p w14:paraId="6FF5AC37" w14:textId="09A2BF88" w:rsidR="00A840F3" w:rsidRDefault="00000000">
      <w:pPr>
        <w:spacing w:before="24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cc: All Present members, Kingston Chapter Mem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bers, PASB Councillor </w:t>
      </w:r>
      <w:r w:rsidR="00770C0F">
        <w:rPr>
          <w:rFonts w:ascii="Times New Roman" w:eastAsia="Times New Roman" w:hAnsi="Times New Roman" w:cs="Times New Roman"/>
          <w:sz w:val="20"/>
          <w:szCs w:val="20"/>
        </w:rPr>
        <w:t>– TBA 2024</w:t>
      </w:r>
    </w:p>
    <w:p w14:paraId="3EDC9B2A" w14:textId="77777777" w:rsidR="00A840F3" w:rsidRDefault="00A840F3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840F3">
      <w:headerReference w:type="default" r:id="rId10"/>
      <w:footerReference w:type="default" r:id="rId11"/>
      <w:pgSz w:w="12240" w:h="15840"/>
      <w:pgMar w:top="1440" w:right="1440" w:bottom="1135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514A" w14:textId="77777777" w:rsidR="003466AC" w:rsidRDefault="003466AC">
      <w:pPr>
        <w:spacing w:after="0" w:line="240" w:lineRule="auto"/>
      </w:pPr>
      <w:r>
        <w:separator/>
      </w:r>
    </w:p>
  </w:endnote>
  <w:endnote w:type="continuationSeparator" w:id="0">
    <w:p w14:paraId="6FD00419" w14:textId="77777777" w:rsidR="003466AC" w:rsidRDefault="0034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3D1B" w14:textId="77777777" w:rsidR="00A840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0C0F">
      <w:rPr>
        <w:noProof/>
        <w:color w:val="000000"/>
      </w:rPr>
      <w:t>2</w:t>
    </w:r>
    <w:r>
      <w:rPr>
        <w:color w:val="000000"/>
      </w:rPr>
      <w:fldChar w:fldCharType="end"/>
    </w:r>
  </w:p>
  <w:p w14:paraId="13682488" w14:textId="77777777" w:rsidR="00A840F3" w:rsidRDefault="00A840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C316" w14:textId="77777777" w:rsidR="003466AC" w:rsidRDefault="003466AC">
      <w:pPr>
        <w:spacing w:after="0" w:line="240" w:lineRule="auto"/>
      </w:pPr>
      <w:r>
        <w:separator/>
      </w:r>
    </w:p>
  </w:footnote>
  <w:footnote w:type="continuationSeparator" w:id="0">
    <w:p w14:paraId="5D079F09" w14:textId="77777777" w:rsidR="003466AC" w:rsidRDefault="0034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A0CD" w14:textId="77777777" w:rsidR="00A840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Meeting Minutes</w:t>
    </w:r>
  </w:p>
  <w:p w14:paraId="25C5B157" w14:textId="77777777" w:rsidR="00A840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OACETT - Kingston Chapter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3C4B"/>
    <w:multiLevelType w:val="multilevel"/>
    <w:tmpl w:val="B82CF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99741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F3"/>
    <w:rsid w:val="001A0B64"/>
    <w:rsid w:val="00296412"/>
    <w:rsid w:val="002C1477"/>
    <w:rsid w:val="003466AC"/>
    <w:rsid w:val="0039296A"/>
    <w:rsid w:val="00770C0F"/>
    <w:rsid w:val="00A27C6F"/>
    <w:rsid w:val="00A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062C"/>
  <w15:docId w15:val="{2B541615-A22A-4928-94AC-ABC9AEDC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4681"/>
    <w:pPr>
      <w:ind w:left="720"/>
      <w:contextualSpacing/>
    </w:pPr>
  </w:style>
  <w:style w:type="table" w:styleId="TableGrid">
    <w:name w:val="Table Grid"/>
    <w:basedOn w:val="TableNormal"/>
    <w:uiPriority w:val="39"/>
    <w:rsid w:val="0043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86B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B2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2D49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8D1"/>
  </w:style>
  <w:style w:type="paragraph" w:styleId="Footer">
    <w:name w:val="footer"/>
    <w:basedOn w:val="Normal"/>
    <w:link w:val="FooterChar"/>
    <w:uiPriority w:val="99"/>
    <w:unhideWhenUsed/>
    <w:rsid w:val="00AC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8D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C5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AAE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1el4Jr86aec5upEq4i9IWqk0Zg==">CgMxLjA4AHIhMS15UzExTkI5cUNoMWRveG1JclBMWGxxaGxITzloaU81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163988-974A-4C71-9483-5D0A8114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Fudger</dc:creator>
  <cp:lastModifiedBy>Bruce Fudger</cp:lastModifiedBy>
  <cp:revision>7</cp:revision>
  <dcterms:created xsi:type="dcterms:W3CDTF">2023-11-21T20:36:00Z</dcterms:created>
  <dcterms:modified xsi:type="dcterms:W3CDTF">2023-11-21T20:56:00Z</dcterms:modified>
</cp:coreProperties>
</file>